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0"/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bookmarkStart w:id="10" w:name="_GoBack"/>
      <w:bookmarkEnd w:id="10"/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附件2</w:t>
      </w:r>
    </w:p>
    <w:p>
      <w:pPr>
        <w:pStyle w:val="2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before="0" w:beforeLines="0" w:after="0" w:afterLines="0" w:line="580" w:lineRule="exact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before="0" w:beforeLines="0" w:after="0" w:afterLines="0" w:line="580" w:lineRule="exact"/>
        <w:ind w:firstLine="880" w:firstLineChars="20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2025年内蒙古创新方法大赛决赛规则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内蒙古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创新方法大赛决赛（以下简称“决赛”）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形式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问辩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依据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初赛成绩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报名项目的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80%入围决赛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bookmarkStart w:id="0" w:name="_Toc31533"/>
      <w:bookmarkStart w:id="1" w:name="_Toc1653"/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参赛队分组</w:t>
      </w:r>
      <w:bookmarkEnd w:id="0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参赛队通过抽签的方式分为A、B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C、D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w w:val="96"/>
          <w:sz w:val="32"/>
          <w:szCs w:val="32"/>
          <w:lang w:eastAsia="zh-CN"/>
        </w:rPr>
        <w:t>每组</w:t>
      </w:r>
      <w:r>
        <w:rPr>
          <w:rFonts w:hint="default" w:ascii="Times New Roman" w:hAnsi="Times New Roman" w:eastAsia="仿宋_GB2312" w:cs="Times New Roman"/>
          <w:color w:val="000000"/>
          <w:w w:val="96"/>
          <w:sz w:val="32"/>
          <w:szCs w:val="32"/>
          <w:lang w:val="en-US" w:eastAsia="zh-CN"/>
        </w:rPr>
        <w:t>参赛队45支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。抽签产生的竞赛编号即为参赛队的唯一编号，决定参赛队所在的分组和在该组中的项目展示顺序。竞赛编号由字母和数字组成，如编号“A01”，字母表示参赛队所在分组，</w:t>
      </w:r>
      <w:r>
        <w:rPr>
          <w:rFonts w:hint="default" w:ascii="Times New Roman" w:hAnsi="Times New Roman" w:eastAsia="仿宋_GB2312" w:cs="Times New Roman"/>
          <w:color w:val="000000"/>
          <w:w w:val="96"/>
          <w:sz w:val="32"/>
          <w:szCs w:val="32"/>
        </w:rPr>
        <w:t>数字表示参赛队在该组中</w:t>
      </w:r>
      <w:r>
        <w:rPr>
          <w:rFonts w:hint="default" w:ascii="Times New Roman" w:hAnsi="Times New Roman" w:eastAsia="仿宋_GB2312" w:cs="Times New Roman"/>
          <w:color w:val="000000"/>
          <w:w w:val="96"/>
          <w:sz w:val="32"/>
          <w:szCs w:val="32"/>
          <w:lang w:eastAsia="zh-CN"/>
        </w:rPr>
        <w:t>进行展示</w:t>
      </w:r>
      <w:r>
        <w:rPr>
          <w:rFonts w:hint="default" w:ascii="Times New Roman" w:hAnsi="Times New Roman" w:eastAsia="仿宋_GB2312" w:cs="Times New Roman"/>
          <w:color w:val="000000"/>
          <w:w w:val="96"/>
          <w:sz w:val="32"/>
          <w:szCs w:val="32"/>
        </w:rPr>
        <w:t>的顺序</w:t>
      </w:r>
      <w:r>
        <w:rPr>
          <w:rFonts w:hint="default" w:ascii="Times New Roman" w:hAnsi="Times New Roman" w:eastAsia="仿宋_GB2312" w:cs="Times New Roman"/>
          <w:color w:val="000000"/>
          <w:w w:val="96"/>
          <w:sz w:val="32"/>
          <w:szCs w:val="32"/>
          <w:lang w:eastAsia="zh-CN"/>
        </w:rPr>
        <w:t>。各组按项目问辩</w:t>
      </w:r>
      <w:r>
        <w:rPr>
          <w:rFonts w:hint="default" w:ascii="Times New Roman" w:hAnsi="Times New Roman" w:eastAsia="仿宋_GB2312" w:cs="Times New Roman"/>
          <w:color w:val="000000"/>
          <w:w w:val="96"/>
          <w:sz w:val="32"/>
          <w:szCs w:val="32"/>
          <w:lang w:val="en-US" w:eastAsia="zh-CN"/>
        </w:rPr>
        <w:t>成绩</w:t>
      </w:r>
      <w:r>
        <w:rPr>
          <w:rFonts w:hint="default" w:ascii="Times New Roman" w:hAnsi="Times New Roman" w:eastAsia="仿宋_GB2312" w:cs="Times New Roman"/>
          <w:color w:val="000000"/>
          <w:w w:val="96"/>
          <w:sz w:val="32"/>
          <w:szCs w:val="32"/>
          <w:lang w:eastAsia="zh-CN"/>
        </w:rPr>
        <w:t>由高到低排序授予奖项，其中</w:t>
      </w:r>
      <w:r>
        <w:rPr>
          <w:rFonts w:hint="eastAsia" w:ascii="Times New Roman" w:hAnsi="Times New Roman" w:eastAsia="仿宋_GB2312" w:cs="Times New Roman"/>
          <w:color w:val="000000"/>
          <w:w w:val="9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w w:val="96"/>
          <w:sz w:val="32"/>
          <w:szCs w:val="32"/>
          <w:lang w:eastAsia="zh-CN"/>
        </w:rPr>
        <w:t>一等奖</w:t>
      </w:r>
      <w:r>
        <w:rPr>
          <w:rFonts w:hint="eastAsia" w:ascii="Times New Roman" w:hAnsi="Times New Roman" w:eastAsia="仿宋_GB2312" w:cs="Times New Roman"/>
          <w:color w:val="000000"/>
          <w:w w:val="96"/>
          <w:sz w:val="32"/>
          <w:szCs w:val="32"/>
          <w:lang w:eastAsia="zh-CN"/>
        </w:rPr>
        <w:t>约</w:t>
      </w:r>
      <w:r>
        <w:rPr>
          <w:rFonts w:hint="default" w:ascii="Times New Roman" w:hAnsi="Times New Roman" w:eastAsia="仿宋_GB2312" w:cs="Times New Roman"/>
          <w:color w:val="000000"/>
          <w:w w:val="96"/>
          <w:sz w:val="32"/>
          <w:szCs w:val="32"/>
          <w:lang w:val="en-US" w:eastAsia="zh-CN"/>
        </w:rPr>
        <w:t>10%，二等奖</w:t>
      </w:r>
      <w:r>
        <w:rPr>
          <w:rFonts w:hint="eastAsia" w:ascii="Times New Roman" w:hAnsi="Times New Roman" w:eastAsia="仿宋_GB2312" w:cs="Times New Roman"/>
          <w:color w:val="000000"/>
          <w:w w:val="96"/>
          <w:sz w:val="32"/>
          <w:szCs w:val="32"/>
          <w:lang w:val="en-US" w:eastAsia="zh-CN"/>
        </w:rPr>
        <w:t>约</w:t>
      </w:r>
      <w:r>
        <w:rPr>
          <w:rFonts w:hint="default" w:ascii="Times New Roman" w:hAnsi="Times New Roman" w:eastAsia="仿宋_GB2312" w:cs="Times New Roman"/>
          <w:color w:val="000000"/>
          <w:w w:val="96"/>
          <w:sz w:val="32"/>
          <w:szCs w:val="32"/>
          <w:lang w:val="en-US" w:eastAsia="zh-CN"/>
        </w:rPr>
        <w:t>20%，三等奖</w:t>
      </w:r>
      <w:r>
        <w:rPr>
          <w:rFonts w:hint="eastAsia" w:ascii="Times New Roman" w:hAnsi="Times New Roman" w:eastAsia="仿宋_GB2312" w:cs="Times New Roman"/>
          <w:color w:val="000000"/>
          <w:w w:val="96"/>
          <w:sz w:val="32"/>
          <w:szCs w:val="32"/>
          <w:lang w:val="en-US" w:eastAsia="zh-CN"/>
        </w:rPr>
        <w:t>约</w:t>
      </w:r>
      <w:r>
        <w:rPr>
          <w:rFonts w:hint="default" w:ascii="Times New Roman" w:hAnsi="Times New Roman" w:eastAsia="仿宋_GB2312" w:cs="Times New Roman"/>
          <w:color w:val="000000"/>
          <w:w w:val="96"/>
          <w:sz w:val="32"/>
          <w:szCs w:val="32"/>
          <w:lang w:val="en-US" w:eastAsia="zh-CN"/>
        </w:rPr>
        <w:t>30%，优胜奖</w:t>
      </w:r>
      <w:r>
        <w:rPr>
          <w:rFonts w:hint="eastAsia" w:ascii="Times New Roman" w:hAnsi="Times New Roman" w:eastAsia="仿宋_GB2312" w:cs="Times New Roman"/>
          <w:color w:val="000000"/>
          <w:w w:val="96"/>
          <w:sz w:val="32"/>
          <w:szCs w:val="32"/>
          <w:lang w:val="en-US" w:eastAsia="zh-CN"/>
        </w:rPr>
        <w:t>约</w:t>
      </w:r>
      <w:r>
        <w:rPr>
          <w:rFonts w:hint="default" w:ascii="Times New Roman" w:hAnsi="Times New Roman" w:eastAsia="仿宋_GB2312" w:cs="Times New Roman"/>
          <w:color w:val="000000"/>
          <w:w w:val="96"/>
          <w:sz w:val="32"/>
          <w:szCs w:val="32"/>
          <w:lang w:val="en-US" w:eastAsia="zh-CN"/>
        </w:rPr>
        <w:t>40%。</w:t>
      </w:r>
      <w:r>
        <w:rPr>
          <w:rFonts w:hint="default" w:ascii="Times New Roman" w:hAnsi="Times New Roman" w:eastAsia="仿宋_GB2312" w:cs="Times New Roman"/>
          <w:color w:val="000000"/>
          <w:w w:val="96"/>
          <w:sz w:val="32"/>
          <w:szCs w:val="32"/>
          <w:lang w:eastAsia="zh-CN"/>
        </w:rPr>
        <w:t>根据决赛结果，按照择优、均衡的原则，确定参加擂台赛队伍名单。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bookmarkStart w:id="2" w:name="_Toc14238"/>
      <w:bookmarkStart w:id="3" w:name="_Toc6288"/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二、项目</w:t>
      </w:r>
      <w:bookmarkEnd w:id="2"/>
      <w:bookmarkEnd w:id="3"/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问辩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每队派一名代表向评委作项目介绍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可配合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PPT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及实物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每个项目展示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时长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分钟，其中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选手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陈述时间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分钟，专家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各参赛队须按抽签分组编号决定的出场顺序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进行展示和接受问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。各参赛队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严格控制时间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，超时陈述或回答将被终止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2.如因PPT播放等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技术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原因导致参赛队不能按时参赛或比赛中断，该队调整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该组所有参赛队完赛后进行。如调整后仍无法完成展示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，其成绩按照零分处理。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bookmarkStart w:id="4" w:name="_Toc29189"/>
      <w:bookmarkStart w:id="5" w:name="_Toc2464"/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三、评审标准与工作要求</w:t>
      </w:r>
      <w:bookmarkEnd w:id="4"/>
      <w:bookmarkEnd w:id="5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（一）评审标准</w:t>
      </w:r>
    </w:p>
    <w:tbl>
      <w:tblPr>
        <w:tblStyle w:val="4"/>
        <w:tblW w:w="93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28" w:type="dxa"/>
          <w:right w:w="108" w:type="dxa"/>
        </w:tblCellMar>
      </w:tblPr>
      <w:tblGrid>
        <w:gridCol w:w="722"/>
        <w:gridCol w:w="2347"/>
        <w:gridCol w:w="881"/>
        <w:gridCol w:w="3865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705" w:hRule="atLeast"/>
          <w:tblHeader/>
          <w:jc w:val="center"/>
        </w:trPr>
        <w:tc>
          <w:tcPr>
            <w:tcW w:w="722" w:type="dxa"/>
            <w:shd w:val="clear" w:color="auto" w:fill="D7D7D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47" w:type="dxa"/>
            <w:shd w:val="clear" w:color="auto" w:fill="D7D7D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  <w:t>评审项</w:t>
            </w:r>
          </w:p>
        </w:tc>
        <w:tc>
          <w:tcPr>
            <w:tcW w:w="881" w:type="dxa"/>
            <w:shd w:val="clear" w:color="auto" w:fill="D7D7D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3865" w:type="dxa"/>
            <w:shd w:val="clear" w:color="auto" w:fill="D7D7D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  <w:t>评审标准</w:t>
            </w:r>
          </w:p>
        </w:tc>
        <w:tc>
          <w:tcPr>
            <w:tcW w:w="1543" w:type="dxa"/>
            <w:shd w:val="clear" w:color="auto" w:fill="D7D7D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  <w:t>分数范围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取整数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创新难度与创新等级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属于行业重大难题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val="en-US" w:eastAsia="zh-CN"/>
              </w:rPr>
              <w:t>8-10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属于行业一般难题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val="en-US" w:eastAsia="zh-CN"/>
              </w:rPr>
              <w:t>6-7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属于企业内部难题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val="en-US" w:eastAsia="zh-CN"/>
              </w:rPr>
              <w:t>4-5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创新方法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val="en-US" w:eastAsia="zh-CN"/>
              </w:rPr>
              <w:t>应用程度与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应用水平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0分</w:t>
            </w: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多方法融会贯通，应用巧妙，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val="en-US" w:eastAsia="zh-CN"/>
              </w:rPr>
              <w:t>吻合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度高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val="en-US" w:eastAsia="zh-CN"/>
              </w:rPr>
              <w:t>24-30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创新方法综合应用，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val="en-US" w:eastAsia="zh-CN"/>
              </w:rPr>
              <w:t>吻合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度较高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val="en-US" w:eastAsia="zh-CN"/>
              </w:rPr>
              <w:t>16-23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创新方法简单应用，有一定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val="en-US" w:eastAsia="zh-CN"/>
              </w:rPr>
              <w:t>吻合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度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val="en-US" w:eastAsia="zh-CN"/>
              </w:rPr>
              <w:t>0-15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方案可实施性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20分</w:t>
            </w: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可实施性强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val="en-US" w:eastAsia="zh-CN"/>
              </w:rPr>
              <w:t>17-20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可实施性一般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val="en-US" w:eastAsia="zh-CN"/>
              </w:rPr>
              <w:t>12-16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可实施性弱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val="en-US" w:eastAsia="zh-CN"/>
              </w:rPr>
              <w:t>0-11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实际/预测应用效果与效益（分类）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0分</w:t>
            </w: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问题解决理想度高，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经济社会效益好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val="en-US" w:eastAsia="zh-CN"/>
              </w:rPr>
              <w:t>8-10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改进较大，效益较好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val="en-US" w:eastAsia="zh-CN"/>
              </w:rPr>
              <w:t>6-7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3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改进一般，效益一般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val="en-US" w:eastAsia="zh-CN"/>
              </w:rPr>
              <w:t>0-5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创新成果第三方评价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val="en-US" w:eastAsia="zh-CN"/>
              </w:rPr>
              <w:t>以现场展示为准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10分</w:t>
            </w: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取得国家级奖励，或有发明专利及布局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val="en-US" w:eastAsia="zh-CN"/>
              </w:rPr>
              <w:t>8-10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取得省级奖励，或有发明专利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val="en-US" w:eastAsia="zh-CN"/>
              </w:rPr>
              <w:t>6-7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密切相关成果有奖励，或有专利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val="en-US" w:eastAsia="zh-CN"/>
              </w:rPr>
              <w:t>4-5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密切相关成果</w:t>
            </w:r>
            <w:r>
              <w:rPr>
                <w:rFonts w:hint="eastAsia" w:ascii="Times New Roman" w:hAnsi="Times New Roman" w:eastAsia="方正书宋简体" w:cs="Times New Roman"/>
                <w:color w:val="000000"/>
                <w:sz w:val="24"/>
                <w:szCs w:val="24"/>
                <w:lang w:eastAsia="zh-CN"/>
              </w:rPr>
              <w:t>无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奖励，或</w:t>
            </w:r>
            <w:r>
              <w:rPr>
                <w:rFonts w:hint="eastAsia" w:ascii="Times New Roman" w:hAnsi="Times New Roman" w:eastAsia="方正书宋简体" w:cs="Times New Roman"/>
                <w:color w:val="000000"/>
                <w:sz w:val="24"/>
                <w:szCs w:val="24"/>
                <w:lang w:eastAsia="zh-CN"/>
              </w:rPr>
              <w:t>无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专利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书宋简体" w:cs="Times New Roman"/>
                <w:color w:val="000000"/>
                <w:sz w:val="24"/>
                <w:szCs w:val="24"/>
                <w:lang w:val="en-US" w:eastAsia="zh-CN"/>
              </w:rPr>
              <w:t>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现场展示及答辩情况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0分</w:t>
            </w: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展现创新方法掌握与应用水平高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val="en-US" w:eastAsia="zh-CN"/>
              </w:rPr>
              <w:t>17-20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展现创新方法掌握与应用水平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eastAsia="zh-CN"/>
              </w:rPr>
              <w:t>一般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书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val="en-US" w:eastAsia="zh-CN"/>
              </w:rPr>
              <w:t>12-16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展现创新方法掌握与应用水平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eastAsia="zh-CN"/>
              </w:rPr>
              <w:t>较差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  <w:lang w:val="en-US" w:eastAsia="zh-CN"/>
              </w:rPr>
              <w:t>0-11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z w:val="24"/>
                <w:szCs w:val="24"/>
              </w:rPr>
              <w:t>分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（二）工作要求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7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各参赛队于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10:00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参加在线抽签，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按抽签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结果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分成A、B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C、D四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个组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届时，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2名及以上工作人员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在线记录。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7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大赛组委会办公室于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评审专家进行随机抽签分组，每组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抽签由大赛组委会指定专门人员进行现场监督。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每组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推选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一名组长，负责主持本组的评审工作。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7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评审专家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严格控制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时间，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不得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超时问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7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评审专家依据评审标准独立给出每个项目得分，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不得相互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协商。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7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评审专家填写《评委打分表》并签字确认，由现场工作人员统一收取。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工作人员核实无误后，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交大赛组委会核分小组进行录入统计。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项目展示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全程摄像，作为大赛影视资料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存档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6" w:name="_Toc3903"/>
      <w:bookmarkStart w:id="7" w:name="_Toc17299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四、计分原则</w:t>
      </w:r>
      <w:bookmarkEnd w:id="6"/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每支参赛队得分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去掉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最高分和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最低分，其余3个得分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平均分（四舍五入保留小数点后两位，下同）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该项目的最终得分。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7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参赛队得分相同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，以现场展示和答辩情况为标准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得分高者晋级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如果仍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并列以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获得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专利数量多的为标准晋级。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7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每组成绩独立排名，组间成绩不作参考对比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8" w:name="_Toc9348"/>
      <w:bookmarkStart w:id="9" w:name="_Toc16243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五、违规处理</w:t>
      </w:r>
      <w:bookmarkEnd w:id="8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参赛选手有下列情节之一的，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取消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比赛成绩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出现作弊行为的。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未按时入场或中途擅自离开的。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比赛过程中使用通讯工具与他人联系的。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未经允许，擅自使用会场电子设备，或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扰乱赛场秩序，影响比赛进程的。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其他违反比赛规则且不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服从大赛组委会安排的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对违反比赛纪律的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参赛队所在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不得参评优秀组织奖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F7687"/>
    <w:rsid w:val="4C811BA3"/>
    <w:rsid w:val="53AF1DBB"/>
    <w:rsid w:val="541A149D"/>
    <w:rsid w:val="54DD4A2B"/>
    <w:rsid w:val="6DEA7294"/>
    <w:rsid w:val="776F76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2025-09-18T00:30:00Z</dcterms:created>
  <dc:creator>kczx</dc:creator>
  <cp:lastModifiedBy>admin</cp:lastModifiedBy>
  <dcterms:modified xsi:type="dcterms:W3CDTF">2025-09-29T09:02:55Z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